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0E11C" w14:textId="77777777" w:rsidR="00033489" w:rsidRDefault="00033489" w:rsidP="002E633B">
      <w:pPr>
        <w:pStyle w:val="spip"/>
        <w:shd w:val="clear" w:color="auto" w:fill="FFFFFF"/>
        <w:jc w:val="both"/>
        <w:rPr>
          <w:rFonts w:ascii="Arial" w:hAnsi="Arial" w:cs="Arial"/>
          <w:b/>
          <w:bCs/>
          <w:i/>
          <w:iCs/>
          <w:color w:val="FF1F31"/>
          <w:spacing w:val="105"/>
          <w:shd w:val="clear" w:color="auto" w:fill="FFFFFF"/>
        </w:rPr>
      </w:pPr>
    </w:p>
    <w:p w14:paraId="4995DF84" w14:textId="77777777" w:rsidR="00033489" w:rsidRPr="00033489" w:rsidRDefault="00033489" w:rsidP="00033489">
      <w:pPr>
        <w:rPr>
          <w:rFonts w:ascii="Calibri" w:eastAsia="Times New Roman" w:hAnsi="Calibri" w:cs="Calibri"/>
          <w:color w:val="000000"/>
          <w:sz w:val="24"/>
          <w:szCs w:val="24"/>
          <w:lang w:eastAsia="fr-FR"/>
        </w:rPr>
      </w:pPr>
      <w:r w:rsidRPr="00033489">
        <w:rPr>
          <w:rFonts w:ascii="Calibri" w:eastAsia="Times New Roman" w:hAnsi="Calibri" w:cs="Calibri"/>
          <w:b/>
          <w:bCs/>
          <w:color w:val="000000"/>
          <w:sz w:val="24"/>
          <w:szCs w:val="24"/>
          <w:lang w:eastAsia="fr-FR"/>
        </w:rPr>
        <w:t>COMMUNIQUÉ DE PRESSE </w:t>
      </w:r>
    </w:p>
    <w:p w14:paraId="15ACB3EE" w14:textId="577E0880" w:rsidR="00033489" w:rsidRPr="00033489" w:rsidRDefault="00033489" w:rsidP="00033489">
      <w:pPr>
        <w:rPr>
          <w:rFonts w:ascii="Calibri" w:eastAsia="Times New Roman" w:hAnsi="Calibri" w:cs="Calibri"/>
          <w:color w:val="000000"/>
          <w:sz w:val="24"/>
          <w:szCs w:val="24"/>
          <w:lang w:eastAsia="fr-FR"/>
        </w:rPr>
      </w:pPr>
      <w:r w:rsidRPr="00033489">
        <w:rPr>
          <w:rFonts w:ascii="Calibri" w:eastAsia="Times New Roman" w:hAnsi="Calibri" w:cs="Calibri"/>
          <w:color w:val="000000"/>
          <w:sz w:val="24"/>
          <w:szCs w:val="24"/>
          <w:lang w:eastAsia="fr-FR"/>
        </w:rPr>
        <w:t xml:space="preserve">Paris, le </w:t>
      </w:r>
      <w:r w:rsidR="00F22DFA">
        <w:rPr>
          <w:rFonts w:ascii="Calibri" w:eastAsia="Times New Roman" w:hAnsi="Calibri" w:cs="Calibri"/>
          <w:color w:val="000000"/>
          <w:sz w:val="24"/>
          <w:szCs w:val="24"/>
          <w:lang w:eastAsia="fr-FR"/>
        </w:rPr>
        <w:t>9</w:t>
      </w:r>
      <w:r w:rsidRPr="00033489">
        <w:rPr>
          <w:rFonts w:ascii="Calibri" w:eastAsia="Times New Roman" w:hAnsi="Calibri" w:cs="Calibri"/>
          <w:color w:val="000000"/>
          <w:sz w:val="24"/>
          <w:szCs w:val="24"/>
          <w:lang w:eastAsia="fr-FR"/>
        </w:rPr>
        <w:t xml:space="preserve"> </w:t>
      </w:r>
      <w:r w:rsidR="00F22DFA">
        <w:rPr>
          <w:rFonts w:ascii="Calibri" w:eastAsia="Times New Roman" w:hAnsi="Calibri" w:cs="Calibri"/>
          <w:color w:val="000000"/>
          <w:sz w:val="24"/>
          <w:szCs w:val="24"/>
          <w:lang w:eastAsia="fr-FR"/>
        </w:rPr>
        <w:t xml:space="preserve">septembre </w:t>
      </w:r>
      <w:r w:rsidRPr="00033489">
        <w:rPr>
          <w:rFonts w:ascii="Calibri" w:eastAsia="Times New Roman" w:hAnsi="Calibri" w:cs="Calibri"/>
          <w:color w:val="000000"/>
          <w:sz w:val="24"/>
          <w:szCs w:val="24"/>
          <w:lang w:eastAsia="fr-FR"/>
        </w:rPr>
        <w:t>2021</w:t>
      </w:r>
    </w:p>
    <w:p w14:paraId="1D7F774C" w14:textId="77777777" w:rsidR="00033489" w:rsidRPr="00033489" w:rsidRDefault="00033489" w:rsidP="00033489">
      <w:pPr>
        <w:jc w:val="left"/>
        <w:rPr>
          <w:rFonts w:ascii="Calibri" w:eastAsia="Times New Roman" w:hAnsi="Calibri" w:cs="Calibri"/>
          <w:color w:val="000000"/>
          <w:sz w:val="24"/>
          <w:szCs w:val="24"/>
          <w:lang w:eastAsia="fr-FR"/>
        </w:rPr>
      </w:pPr>
    </w:p>
    <w:p w14:paraId="63ABA010" w14:textId="77777777" w:rsidR="00033489" w:rsidRPr="007E1B8C" w:rsidRDefault="00033489" w:rsidP="00033489">
      <w:pPr>
        <w:jc w:val="center"/>
        <w:rPr>
          <w:rFonts w:ascii="Calibri" w:eastAsia="Times New Roman" w:hAnsi="Calibri" w:cs="Calibri"/>
          <w:b/>
          <w:bCs/>
          <w:color w:val="FF0000"/>
          <w:sz w:val="24"/>
          <w:szCs w:val="24"/>
          <w:lang w:eastAsia="fr-FR"/>
        </w:rPr>
      </w:pPr>
    </w:p>
    <w:p w14:paraId="3E105D2D" w14:textId="2A5A9806" w:rsidR="00033489" w:rsidRPr="00033489" w:rsidRDefault="00033489" w:rsidP="00033489">
      <w:pPr>
        <w:jc w:val="center"/>
        <w:rPr>
          <w:rFonts w:ascii="Calibri" w:eastAsia="Times New Roman" w:hAnsi="Calibri" w:cs="Calibri"/>
          <w:color w:val="000000"/>
          <w:sz w:val="28"/>
          <w:szCs w:val="28"/>
          <w:lang w:eastAsia="fr-FR"/>
        </w:rPr>
      </w:pPr>
      <w:r w:rsidRPr="00033489">
        <w:rPr>
          <w:rFonts w:ascii="Calibri" w:eastAsia="Times New Roman" w:hAnsi="Calibri" w:cs="Calibri"/>
          <w:b/>
          <w:bCs/>
          <w:color w:val="FF0000"/>
          <w:sz w:val="28"/>
          <w:szCs w:val="28"/>
          <w:lang w:eastAsia="fr-FR"/>
        </w:rPr>
        <w:t xml:space="preserve">Bignon </w:t>
      </w:r>
      <w:proofErr w:type="spellStart"/>
      <w:r w:rsidRPr="00033489">
        <w:rPr>
          <w:rFonts w:ascii="Calibri" w:eastAsia="Times New Roman" w:hAnsi="Calibri" w:cs="Calibri"/>
          <w:b/>
          <w:bCs/>
          <w:color w:val="FF0000"/>
          <w:sz w:val="28"/>
          <w:szCs w:val="28"/>
          <w:lang w:eastAsia="fr-FR"/>
        </w:rPr>
        <w:t>Lebray</w:t>
      </w:r>
      <w:proofErr w:type="spellEnd"/>
      <w:r w:rsidRPr="00033489">
        <w:rPr>
          <w:rFonts w:ascii="Calibri" w:eastAsia="Times New Roman" w:hAnsi="Calibri" w:cs="Calibri"/>
          <w:b/>
          <w:bCs/>
          <w:color w:val="FF0000"/>
          <w:sz w:val="28"/>
          <w:szCs w:val="28"/>
          <w:lang w:eastAsia="fr-FR"/>
        </w:rPr>
        <w:t xml:space="preserve"> </w:t>
      </w:r>
      <w:r w:rsidRPr="007E1B8C">
        <w:rPr>
          <w:rFonts w:ascii="Calibri" w:eastAsia="Times New Roman" w:hAnsi="Calibri" w:cs="Calibri"/>
          <w:b/>
          <w:bCs/>
          <w:color w:val="FF0000"/>
          <w:sz w:val="28"/>
          <w:szCs w:val="28"/>
          <w:lang w:eastAsia="fr-FR"/>
        </w:rPr>
        <w:t xml:space="preserve">a accompagné les sociétés </w:t>
      </w:r>
      <w:proofErr w:type="spellStart"/>
      <w:r w:rsidRPr="007E1B8C">
        <w:rPr>
          <w:rFonts w:ascii="Calibri" w:eastAsia="Times New Roman" w:hAnsi="Calibri" w:cs="Calibri"/>
          <w:b/>
          <w:bCs/>
          <w:color w:val="FF0000"/>
          <w:sz w:val="28"/>
          <w:szCs w:val="28"/>
          <w:lang w:eastAsia="fr-FR"/>
        </w:rPr>
        <w:t>Ecolodge</w:t>
      </w:r>
      <w:proofErr w:type="spellEnd"/>
      <w:r w:rsidRPr="007E1B8C">
        <w:rPr>
          <w:rFonts w:ascii="Calibri" w:eastAsia="Times New Roman" w:hAnsi="Calibri" w:cs="Calibri"/>
          <w:b/>
          <w:bCs/>
          <w:color w:val="FF0000"/>
          <w:sz w:val="28"/>
          <w:szCs w:val="28"/>
          <w:lang w:eastAsia="fr-FR"/>
        </w:rPr>
        <w:t xml:space="preserve"> Savoie Mont-Blanc et </w:t>
      </w:r>
      <w:proofErr w:type="spellStart"/>
      <w:r w:rsidRPr="007E1B8C">
        <w:rPr>
          <w:rFonts w:ascii="Calibri" w:eastAsia="Times New Roman" w:hAnsi="Calibri" w:cs="Calibri"/>
          <w:b/>
          <w:bCs/>
          <w:color w:val="FF0000"/>
          <w:sz w:val="28"/>
          <w:szCs w:val="28"/>
          <w:lang w:eastAsia="fr-FR"/>
        </w:rPr>
        <w:t>Dauxial</w:t>
      </w:r>
      <w:proofErr w:type="spellEnd"/>
      <w:r w:rsidRPr="007E1B8C">
        <w:rPr>
          <w:rFonts w:ascii="Calibri" w:eastAsia="Times New Roman" w:hAnsi="Calibri" w:cs="Calibri"/>
          <w:b/>
          <w:bCs/>
          <w:color w:val="FF0000"/>
          <w:sz w:val="28"/>
          <w:szCs w:val="28"/>
          <w:lang w:eastAsia="fr-FR"/>
        </w:rPr>
        <w:t xml:space="preserve"> dans le cadre de l’acquisition de la société </w:t>
      </w:r>
      <w:proofErr w:type="spellStart"/>
      <w:r w:rsidRPr="007E1B8C">
        <w:rPr>
          <w:rFonts w:ascii="Calibri" w:eastAsia="Times New Roman" w:hAnsi="Calibri" w:cs="Calibri"/>
          <w:b/>
          <w:bCs/>
          <w:color w:val="FF0000"/>
          <w:sz w:val="28"/>
          <w:szCs w:val="28"/>
          <w:lang w:eastAsia="fr-FR"/>
        </w:rPr>
        <w:t>Dautremer</w:t>
      </w:r>
      <w:proofErr w:type="spellEnd"/>
    </w:p>
    <w:p w14:paraId="3FF0704F" w14:textId="77777777" w:rsidR="00033489" w:rsidRPr="007E1B8C" w:rsidRDefault="00033489" w:rsidP="00D6525C">
      <w:pPr>
        <w:pStyle w:val="spip"/>
        <w:shd w:val="clear" w:color="auto" w:fill="FFFFFF"/>
        <w:jc w:val="both"/>
        <w:rPr>
          <w:rStyle w:val="lev"/>
          <w:rFonts w:ascii="Calibri" w:hAnsi="Calibri" w:cs="Calibri"/>
          <w:b w:val="0"/>
          <w:bCs w:val="0"/>
          <w:color w:val="000000"/>
        </w:rPr>
      </w:pPr>
    </w:p>
    <w:p w14:paraId="0102BB6C" w14:textId="34CFA4BA" w:rsidR="00D6525C" w:rsidRPr="007E1B8C" w:rsidRDefault="00147451" w:rsidP="00D6525C">
      <w:pPr>
        <w:pStyle w:val="spip"/>
        <w:shd w:val="clear" w:color="auto" w:fill="FFFFFF"/>
        <w:jc w:val="both"/>
        <w:rPr>
          <w:rStyle w:val="lev"/>
          <w:rFonts w:ascii="Calibri" w:hAnsi="Calibri" w:cs="Calibri"/>
          <w:b w:val="0"/>
          <w:bCs w:val="0"/>
          <w:i/>
          <w:iCs/>
          <w:color w:val="FF1F31"/>
          <w:spacing w:val="105"/>
          <w:shd w:val="clear" w:color="auto" w:fill="FFFFFF"/>
        </w:rPr>
      </w:pPr>
      <w:r w:rsidRPr="007E1B8C">
        <w:rPr>
          <w:rStyle w:val="lev"/>
          <w:rFonts w:ascii="Calibri" w:hAnsi="Calibri" w:cs="Calibri"/>
          <w:b w:val="0"/>
          <w:bCs w:val="0"/>
          <w:color w:val="000000"/>
        </w:rPr>
        <w:t xml:space="preserve">Le bureau de Lyon </w:t>
      </w:r>
      <w:r w:rsidR="00036928" w:rsidRPr="007E1B8C">
        <w:rPr>
          <w:rStyle w:val="lev"/>
          <w:rFonts w:ascii="Calibri" w:hAnsi="Calibri" w:cs="Calibri"/>
          <w:b w:val="0"/>
          <w:bCs w:val="0"/>
          <w:color w:val="000000"/>
        </w:rPr>
        <w:t xml:space="preserve">du cabinet Bignon </w:t>
      </w:r>
      <w:proofErr w:type="spellStart"/>
      <w:r w:rsidR="00036928" w:rsidRPr="007E1B8C">
        <w:rPr>
          <w:rStyle w:val="lev"/>
          <w:rFonts w:ascii="Calibri" w:hAnsi="Calibri" w:cs="Calibri"/>
          <w:b w:val="0"/>
          <w:bCs w:val="0"/>
          <w:color w:val="000000"/>
        </w:rPr>
        <w:t>Lebray</w:t>
      </w:r>
      <w:proofErr w:type="spellEnd"/>
      <w:r w:rsidR="00036928" w:rsidRPr="007E1B8C">
        <w:rPr>
          <w:rStyle w:val="lev"/>
          <w:rFonts w:ascii="Calibri" w:hAnsi="Calibri" w:cs="Calibri"/>
          <w:b w:val="0"/>
          <w:bCs w:val="0"/>
          <w:color w:val="000000"/>
        </w:rPr>
        <w:t xml:space="preserve"> </w:t>
      </w:r>
      <w:r w:rsidRPr="007E1B8C">
        <w:rPr>
          <w:rStyle w:val="lev"/>
          <w:rFonts w:ascii="Calibri" w:hAnsi="Calibri" w:cs="Calibri"/>
          <w:b w:val="0"/>
          <w:bCs w:val="0"/>
          <w:color w:val="000000"/>
        </w:rPr>
        <w:t xml:space="preserve">a conseillé </w:t>
      </w:r>
      <w:r w:rsidR="00513E4F" w:rsidRPr="007E1B8C">
        <w:rPr>
          <w:rStyle w:val="lev"/>
          <w:rFonts w:ascii="Calibri" w:hAnsi="Calibri" w:cs="Calibri"/>
          <w:b w:val="0"/>
          <w:bCs w:val="0"/>
          <w:color w:val="000000"/>
        </w:rPr>
        <w:t xml:space="preserve">Monsieur Eddy </w:t>
      </w:r>
      <w:proofErr w:type="spellStart"/>
      <w:r w:rsidR="00513E4F" w:rsidRPr="007E1B8C">
        <w:rPr>
          <w:rStyle w:val="lev"/>
          <w:rFonts w:ascii="Calibri" w:hAnsi="Calibri" w:cs="Calibri"/>
          <w:b w:val="0"/>
          <w:bCs w:val="0"/>
          <w:color w:val="000000"/>
        </w:rPr>
        <w:t>Bruhat</w:t>
      </w:r>
      <w:proofErr w:type="spellEnd"/>
      <w:r w:rsidR="00513E4F" w:rsidRPr="007E1B8C">
        <w:rPr>
          <w:rStyle w:val="lev"/>
          <w:rFonts w:ascii="Calibri" w:hAnsi="Calibri" w:cs="Calibri"/>
          <w:b w:val="0"/>
          <w:bCs w:val="0"/>
          <w:color w:val="000000"/>
        </w:rPr>
        <w:t>, Président et actionnaire majoritaire de la société Ecolodge Savoie Mont-Blanc</w:t>
      </w:r>
      <w:r w:rsidR="00D6525C" w:rsidRPr="007E1B8C">
        <w:rPr>
          <w:rStyle w:val="lev"/>
          <w:rFonts w:ascii="Calibri" w:hAnsi="Calibri" w:cs="Calibri"/>
          <w:b w:val="0"/>
          <w:bCs w:val="0"/>
          <w:color w:val="000000"/>
        </w:rPr>
        <w:t>,</w:t>
      </w:r>
      <w:r w:rsidR="00513E4F" w:rsidRPr="007E1B8C">
        <w:rPr>
          <w:rStyle w:val="lev"/>
          <w:rFonts w:ascii="Calibri" w:hAnsi="Calibri" w:cs="Calibri"/>
          <w:b w:val="0"/>
          <w:bCs w:val="0"/>
          <w:color w:val="000000"/>
        </w:rPr>
        <w:t xml:space="preserve"> et Monsieur Stéphane Lambert, Président</w:t>
      </w:r>
      <w:r w:rsidRPr="007E1B8C">
        <w:rPr>
          <w:rStyle w:val="lev"/>
          <w:rFonts w:ascii="Calibri" w:hAnsi="Calibri" w:cs="Calibri"/>
          <w:b w:val="0"/>
          <w:bCs w:val="0"/>
          <w:color w:val="000000"/>
        </w:rPr>
        <w:t xml:space="preserve"> et actionnaire majoritaire</w:t>
      </w:r>
      <w:r w:rsidR="00513E4F" w:rsidRPr="007E1B8C">
        <w:rPr>
          <w:rStyle w:val="lev"/>
          <w:rFonts w:ascii="Calibri" w:hAnsi="Calibri" w:cs="Calibri"/>
          <w:b w:val="0"/>
          <w:bCs w:val="0"/>
          <w:color w:val="000000"/>
        </w:rPr>
        <w:t xml:space="preserve"> de la société </w:t>
      </w:r>
      <w:proofErr w:type="spellStart"/>
      <w:r w:rsidR="00513E4F" w:rsidRPr="007E1B8C">
        <w:rPr>
          <w:rStyle w:val="lev"/>
          <w:rFonts w:ascii="Calibri" w:hAnsi="Calibri" w:cs="Calibri"/>
          <w:b w:val="0"/>
          <w:bCs w:val="0"/>
          <w:color w:val="000000"/>
        </w:rPr>
        <w:t>Dauxial</w:t>
      </w:r>
      <w:proofErr w:type="spellEnd"/>
      <w:r w:rsidR="00513E4F" w:rsidRPr="007E1B8C">
        <w:rPr>
          <w:rStyle w:val="lev"/>
          <w:rFonts w:ascii="Calibri" w:hAnsi="Calibri" w:cs="Calibri"/>
          <w:b w:val="0"/>
          <w:bCs w:val="0"/>
          <w:color w:val="000000"/>
        </w:rPr>
        <w:t>, regroupant des investisseurs personnes physiques,</w:t>
      </w:r>
      <w:r w:rsidR="00D6525C" w:rsidRPr="007E1B8C">
        <w:rPr>
          <w:rStyle w:val="lev"/>
          <w:rFonts w:ascii="Calibri" w:hAnsi="Calibri" w:cs="Calibri"/>
          <w:b w:val="0"/>
          <w:bCs w:val="0"/>
          <w:color w:val="000000"/>
        </w:rPr>
        <w:t xml:space="preserve"> dans le cadre d</w:t>
      </w:r>
      <w:r w:rsidR="00513E4F" w:rsidRPr="007E1B8C">
        <w:rPr>
          <w:rStyle w:val="lev"/>
          <w:rFonts w:ascii="Calibri" w:hAnsi="Calibri" w:cs="Calibri"/>
          <w:b w:val="0"/>
          <w:bCs w:val="0"/>
          <w:color w:val="000000"/>
        </w:rPr>
        <w:t>e l’acquisition</w:t>
      </w:r>
      <w:r w:rsidR="00D6525C" w:rsidRPr="007E1B8C">
        <w:rPr>
          <w:rStyle w:val="lev"/>
          <w:rFonts w:ascii="Calibri" w:hAnsi="Calibri" w:cs="Calibri"/>
          <w:b w:val="0"/>
          <w:bCs w:val="0"/>
          <w:color w:val="000000"/>
        </w:rPr>
        <w:t xml:space="preserve"> de la société </w:t>
      </w:r>
      <w:proofErr w:type="spellStart"/>
      <w:r w:rsidR="00513E4F" w:rsidRPr="007E1B8C">
        <w:rPr>
          <w:rStyle w:val="lev"/>
          <w:rFonts w:ascii="Calibri" w:hAnsi="Calibri" w:cs="Calibri"/>
          <w:b w:val="0"/>
          <w:bCs w:val="0"/>
          <w:color w:val="000000"/>
        </w:rPr>
        <w:t>Dautremer</w:t>
      </w:r>
      <w:proofErr w:type="spellEnd"/>
      <w:r w:rsidR="00D6525C" w:rsidRPr="007E1B8C">
        <w:rPr>
          <w:rStyle w:val="lev"/>
          <w:rFonts w:ascii="Calibri" w:hAnsi="Calibri" w:cs="Calibri"/>
          <w:b w:val="0"/>
          <w:bCs w:val="0"/>
          <w:color w:val="000000"/>
        </w:rPr>
        <w:t xml:space="preserve">, située à </w:t>
      </w:r>
      <w:r w:rsidR="00513E4F" w:rsidRPr="007E1B8C">
        <w:rPr>
          <w:rStyle w:val="lev"/>
          <w:rFonts w:ascii="Calibri" w:hAnsi="Calibri" w:cs="Calibri"/>
          <w:b w:val="0"/>
          <w:bCs w:val="0"/>
          <w:color w:val="000000"/>
        </w:rPr>
        <w:t>Gap</w:t>
      </w:r>
      <w:r w:rsidR="00D6525C" w:rsidRPr="007E1B8C">
        <w:rPr>
          <w:rStyle w:val="lev"/>
          <w:rFonts w:ascii="Calibri" w:hAnsi="Calibri" w:cs="Calibri"/>
          <w:b w:val="0"/>
          <w:bCs w:val="0"/>
          <w:color w:val="000000"/>
        </w:rPr>
        <w:t>.</w:t>
      </w:r>
    </w:p>
    <w:p w14:paraId="7AB2C9C8" w14:textId="084C7AE9" w:rsidR="00147451" w:rsidRPr="007E1B8C" w:rsidRDefault="00147451" w:rsidP="00D6525C">
      <w:pPr>
        <w:pStyle w:val="spip"/>
        <w:shd w:val="clear" w:color="auto" w:fill="FFFFFF"/>
        <w:jc w:val="both"/>
        <w:rPr>
          <w:rStyle w:val="lev"/>
          <w:rFonts w:ascii="Calibri" w:hAnsi="Calibri" w:cs="Calibri"/>
          <w:b w:val="0"/>
          <w:bCs w:val="0"/>
          <w:color w:val="000000"/>
        </w:rPr>
      </w:pPr>
      <w:r w:rsidRPr="007E1B8C">
        <w:rPr>
          <w:rStyle w:val="lev"/>
          <w:rFonts w:ascii="Calibri" w:hAnsi="Calibri" w:cs="Calibri"/>
          <w:b w:val="0"/>
          <w:bCs w:val="0"/>
          <w:color w:val="000000"/>
        </w:rPr>
        <w:t xml:space="preserve">La société </w:t>
      </w:r>
      <w:proofErr w:type="spellStart"/>
      <w:r w:rsidRPr="007E1B8C">
        <w:rPr>
          <w:rStyle w:val="lev"/>
          <w:rFonts w:ascii="Calibri" w:hAnsi="Calibri" w:cs="Calibri"/>
          <w:b w:val="0"/>
          <w:bCs w:val="0"/>
          <w:color w:val="000000"/>
        </w:rPr>
        <w:t>Dautremer</w:t>
      </w:r>
      <w:proofErr w:type="spellEnd"/>
      <w:r w:rsidR="000B7ACB" w:rsidRPr="007E1B8C">
        <w:rPr>
          <w:rStyle w:val="lev"/>
          <w:rFonts w:ascii="Calibri" w:hAnsi="Calibri" w:cs="Calibri"/>
          <w:b w:val="0"/>
          <w:bCs w:val="0"/>
          <w:color w:val="000000"/>
        </w:rPr>
        <w:t xml:space="preserve"> bénéficie d’une très forte notoriété dans le domaine des constructions en bois et développe des produits HPA (Hôtellerie de Plein Air). Elle </w:t>
      </w:r>
      <w:r w:rsidRPr="007E1B8C">
        <w:rPr>
          <w:rStyle w:val="lev"/>
          <w:rFonts w:ascii="Calibri" w:hAnsi="Calibri" w:cs="Calibri"/>
          <w:b w:val="0"/>
          <w:bCs w:val="0"/>
          <w:color w:val="000000"/>
        </w:rPr>
        <w:t>réalise un chiffre d’affaires annuel de l’ordre de 6 M€ et dégage un EBE de 500 K€</w:t>
      </w:r>
      <w:r w:rsidR="000B7ACB" w:rsidRPr="007E1B8C">
        <w:rPr>
          <w:rStyle w:val="lev"/>
          <w:rFonts w:ascii="Calibri" w:hAnsi="Calibri" w:cs="Calibri"/>
          <w:b w:val="0"/>
          <w:bCs w:val="0"/>
          <w:color w:val="000000"/>
        </w:rPr>
        <w:t>.</w:t>
      </w:r>
    </w:p>
    <w:p w14:paraId="100EC653" w14:textId="12707D53" w:rsidR="000B7ACB" w:rsidRPr="007E1B8C" w:rsidRDefault="000B7ACB" w:rsidP="000B7ACB">
      <w:pPr>
        <w:pStyle w:val="spip"/>
        <w:shd w:val="clear" w:color="auto" w:fill="FFFFFF"/>
        <w:jc w:val="both"/>
        <w:rPr>
          <w:rStyle w:val="lev"/>
          <w:rFonts w:ascii="Calibri" w:hAnsi="Calibri" w:cs="Calibri"/>
          <w:b w:val="0"/>
          <w:color w:val="000000"/>
        </w:rPr>
      </w:pPr>
      <w:r w:rsidRPr="007E1B8C">
        <w:rPr>
          <w:rStyle w:val="lev"/>
          <w:rFonts w:ascii="Calibri" w:hAnsi="Calibri" w:cs="Calibri"/>
          <w:b w:val="0"/>
          <w:color w:val="000000"/>
        </w:rPr>
        <w:t xml:space="preserve">Cette acquisition a été conclue pour un montant de </w:t>
      </w:r>
      <w:r w:rsidR="00DC613D" w:rsidRPr="007E1B8C">
        <w:rPr>
          <w:rStyle w:val="lev"/>
          <w:rFonts w:ascii="Calibri" w:hAnsi="Calibri" w:cs="Calibri"/>
          <w:b w:val="0"/>
          <w:color w:val="000000"/>
        </w:rPr>
        <w:t>2,2</w:t>
      </w:r>
      <w:r w:rsidRPr="007E1B8C">
        <w:rPr>
          <w:rStyle w:val="lev"/>
          <w:rFonts w:ascii="Calibri" w:hAnsi="Calibri" w:cs="Calibri"/>
          <w:b w:val="0"/>
          <w:color w:val="000000"/>
        </w:rPr>
        <w:t xml:space="preserve"> M€, financés à hauteur de :</w:t>
      </w:r>
    </w:p>
    <w:p w14:paraId="5A4E8344" w14:textId="155FA276" w:rsidR="000B7ACB" w:rsidRPr="007E1B8C" w:rsidRDefault="000B7ACB" w:rsidP="000B7ACB">
      <w:pPr>
        <w:pStyle w:val="spip"/>
        <w:numPr>
          <w:ilvl w:val="0"/>
          <w:numId w:val="1"/>
        </w:numPr>
        <w:shd w:val="clear" w:color="auto" w:fill="FFFFFF"/>
        <w:jc w:val="both"/>
        <w:rPr>
          <w:rStyle w:val="lev"/>
          <w:rFonts w:ascii="Calibri" w:hAnsi="Calibri" w:cs="Calibri"/>
          <w:b w:val="0"/>
          <w:color w:val="000000"/>
        </w:rPr>
      </w:pPr>
      <w:r w:rsidRPr="007E1B8C">
        <w:rPr>
          <w:rStyle w:val="lev"/>
          <w:rFonts w:ascii="Calibri" w:hAnsi="Calibri" w:cs="Calibri"/>
          <w:b w:val="0"/>
          <w:color w:val="000000"/>
        </w:rPr>
        <w:t xml:space="preserve">100.000 € par les associés fondateurs de la société Arche, holding d’acquisition, à savoir M. Eddy Bruhat et la société </w:t>
      </w:r>
      <w:proofErr w:type="spellStart"/>
      <w:r w:rsidRPr="007E1B8C">
        <w:rPr>
          <w:rStyle w:val="lev"/>
          <w:rFonts w:ascii="Calibri" w:hAnsi="Calibri" w:cs="Calibri"/>
          <w:b w:val="0"/>
          <w:color w:val="000000"/>
        </w:rPr>
        <w:t>Dauxial</w:t>
      </w:r>
      <w:proofErr w:type="spellEnd"/>
      <w:r w:rsidRPr="007E1B8C">
        <w:rPr>
          <w:rStyle w:val="lev"/>
          <w:rFonts w:ascii="Calibri" w:hAnsi="Calibri" w:cs="Calibri"/>
          <w:b w:val="0"/>
          <w:color w:val="000000"/>
        </w:rPr>
        <w:t> ;</w:t>
      </w:r>
    </w:p>
    <w:p w14:paraId="50EC9343" w14:textId="422B6BA4" w:rsidR="000B7ACB" w:rsidRPr="007E1B8C" w:rsidRDefault="000B7ACB" w:rsidP="000B7ACB">
      <w:pPr>
        <w:pStyle w:val="spip"/>
        <w:numPr>
          <w:ilvl w:val="0"/>
          <w:numId w:val="1"/>
        </w:numPr>
        <w:shd w:val="clear" w:color="auto" w:fill="FFFFFF"/>
        <w:jc w:val="both"/>
        <w:rPr>
          <w:rStyle w:val="lev"/>
          <w:rFonts w:ascii="Calibri" w:hAnsi="Calibri" w:cs="Calibri"/>
          <w:b w:val="0"/>
          <w:color w:val="000000"/>
        </w:rPr>
      </w:pPr>
      <w:r w:rsidRPr="007E1B8C">
        <w:rPr>
          <w:rStyle w:val="lev"/>
          <w:rFonts w:ascii="Calibri" w:hAnsi="Calibri" w:cs="Calibri"/>
          <w:b w:val="0"/>
          <w:color w:val="000000"/>
        </w:rPr>
        <w:t>1.100.000 € au moyen de deux émissions obligataires</w:t>
      </w:r>
      <w:r w:rsidR="00DC613D" w:rsidRPr="007E1B8C">
        <w:rPr>
          <w:rStyle w:val="lev"/>
          <w:rFonts w:ascii="Calibri" w:hAnsi="Calibri" w:cs="Calibri"/>
          <w:b w:val="0"/>
          <w:color w:val="000000"/>
        </w:rPr>
        <w:t xml:space="preserve"> (obligations simples et OCA)</w:t>
      </w:r>
    </w:p>
    <w:p w14:paraId="0B1DFBE3" w14:textId="10E84543" w:rsidR="000B7ACB" w:rsidRPr="007E1B8C" w:rsidRDefault="000B7ACB" w:rsidP="000B7ACB">
      <w:pPr>
        <w:pStyle w:val="spip"/>
        <w:numPr>
          <w:ilvl w:val="0"/>
          <w:numId w:val="1"/>
        </w:numPr>
        <w:shd w:val="clear" w:color="auto" w:fill="FFFFFF"/>
        <w:jc w:val="both"/>
        <w:rPr>
          <w:rStyle w:val="lev"/>
          <w:rFonts w:ascii="Calibri" w:hAnsi="Calibri" w:cs="Calibri"/>
          <w:b w:val="0"/>
          <w:color w:val="000000"/>
        </w:rPr>
      </w:pPr>
      <w:r w:rsidRPr="007E1B8C">
        <w:rPr>
          <w:rStyle w:val="lev"/>
          <w:rFonts w:ascii="Calibri" w:hAnsi="Calibri" w:cs="Calibri"/>
          <w:b w:val="0"/>
          <w:color w:val="000000"/>
        </w:rPr>
        <w:t xml:space="preserve">750.000 € par un pool bancaire, composé de la Banque Populaire Auvergne Rhône Alpes et </w:t>
      </w:r>
      <w:r w:rsidR="00DC613D" w:rsidRPr="007E1B8C">
        <w:rPr>
          <w:rStyle w:val="lev"/>
          <w:rFonts w:ascii="Calibri" w:hAnsi="Calibri" w:cs="Calibri"/>
          <w:b w:val="0"/>
          <w:color w:val="000000"/>
        </w:rPr>
        <w:t>de la Caisse d’Epargne CEPAC ;</w:t>
      </w:r>
    </w:p>
    <w:p w14:paraId="39B5DE40" w14:textId="5FF5B423" w:rsidR="00F67441" w:rsidRPr="007E1B8C" w:rsidRDefault="00F67441" w:rsidP="000B7ACB">
      <w:pPr>
        <w:pStyle w:val="spip"/>
        <w:numPr>
          <w:ilvl w:val="0"/>
          <w:numId w:val="1"/>
        </w:numPr>
        <w:shd w:val="clear" w:color="auto" w:fill="FFFFFF"/>
        <w:jc w:val="both"/>
        <w:rPr>
          <w:rStyle w:val="lev"/>
          <w:rFonts w:ascii="Calibri" w:hAnsi="Calibri" w:cs="Calibri"/>
          <w:b w:val="0"/>
          <w:color w:val="000000"/>
        </w:rPr>
      </w:pPr>
      <w:r w:rsidRPr="007E1B8C">
        <w:rPr>
          <w:rStyle w:val="lev"/>
          <w:rFonts w:ascii="Calibri" w:hAnsi="Calibri" w:cs="Calibri"/>
          <w:b w:val="0"/>
          <w:color w:val="000000"/>
        </w:rPr>
        <w:t>250.000 € de dividendes.</w:t>
      </w:r>
    </w:p>
    <w:p w14:paraId="09FA17BA" w14:textId="47065C62" w:rsidR="00F67441" w:rsidRPr="007E1B8C" w:rsidRDefault="00F67441" w:rsidP="00F67441">
      <w:pPr>
        <w:pStyle w:val="spip"/>
        <w:shd w:val="clear" w:color="auto" w:fill="FFFFFF"/>
        <w:jc w:val="both"/>
        <w:rPr>
          <w:rStyle w:val="lev"/>
          <w:rFonts w:ascii="Calibri" w:hAnsi="Calibri" w:cs="Calibri"/>
          <w:b w:val="0"/>
          <w:color w:val="000000"/>
        </w:rPr>
      </w:pPr>
      <w:r w:rsidRPr="007E1B8C">
        <w:rPr>
          <w:rStyle w:val="lev"/>
          <w:rFonts w:ascii="Calibri" w:hAnsi="Calibri" w:cs="Calibri"/>
          <w:b w:val="0"/>
          <w:color w:val="000000"/>
        </w:rPr>
        <w:t xml:space="preserve">Cette acquisition est complétée par le rachat de l’immobilier pour un montant de 1,3 M€, financé en fonds propres à hauteur de 400 K€ et pour le solde (900 K€) par deux prêts, assurés par les deux banques précitées. </w:t>
      </w:r>
    </w:p>
    <w:p w14:paraId="3E1373C5" w14:textId="314BB825" w:rsidR="00F67441" w:rsidRPr="007E1B8C" w:rsidRDefault="007E1B8C" w:rsidP="000B7ACB">
      <w:pPr>
        <w:pStyle w:val="spip"/>
        <w:shd w:val="clear" w:color="auto" w:fill="FFFFFF"/>
        <w:rPr>
          <w:rStyle w:val="lev"/>
          <w:rFonts w:ascii="Calibri" w:hAnsi="Calibri" w:cs="Calibri"/>
          <w:color w:val="000000"/>
          <w:u w:val="single"/>
        </w:rPr>
      </w:pPr>
      <w:r w:rsidRPr="007E1B8C">
        <w:rPr>
          <w:rStyle w:val="lev"/>
          <w:rFonts w:ascii="Calibri" w:hAnsi="Calibri" w:cs="Calibri"/>
          <w:color w:val="000000"/>
          <w:u w:val="single"/>
        </w:rPr>
        <w:t xml:space="preserve">Intervenants sur l’opération </w:t>
      </w:r>
    </w:p>
    <w:p w14:paraId="075FFADE" w14:textId="7B065C64" w:rsidR="00DC613D" w:rsidRPr="007E1B8C" w:rsidRDefault="000B7ACB" w:rsidP="000B7ACB">
      <w:pPr>
        <w:pStyle w:val="spip"/>
        <w:shd w:val="clear" w:color="auto" w:fill="FFFFFF"/>
        <w:rPr>
          <w:rFonts w:ascii="Calibri" w:hAnsi="Calibri" w:cs="Calibri"/>
          <w:color w:val="000000"/>
        </w:rPr>
      </w:pPr>
      <w:r w:rsidRPr="007E1B8C">
        <w:rPr>
          <w:rStyle w:val="lev"/>
          <w:rFonts w:ascii="Calibri" w:hAnsi="Calibri" w:cs="Calibri"/>
          <w:color w:val="000000"/>
        </w:rPr>
        <w:t xml:space="preserve">Conseil juridique de l’acheteur </w:t>
      </w:r>
    </w:p>
    <w:p w14:paraId="1854F5EE" w14:textId="1B1188E8" w:rsidR="000B7ACB" w:rsidRPr="007E1B8C" w:rsidRDefault="00DC613D" w:rsidP="000B7ACB">
      <w:pPr>
        <w:pStyle w:val="spip"/>
        <w:shd w:val="clear" w:color="auto" w:fill="FFFFFF"/>
        <w:rPr>
          <w:rFonts w:ascii="Calibri" w:hAnsi="Calibri" w:cs="Calibri"/>
          <w:color w:val="000000"/>
        </w:rPr>
      </w:pPr>
      <w:r w:rsidRPr="007E1B8C">
        <w:rPr>
          <w:rFonts w:ascii="Calibri" w:hAnsi="Calibri" w:cs="Calibri"/>
          <w:color w:val="000000"/>
        </w:rPr>
        <w:t xml:space="preserve">Droit des sociétés : Laetitia Benoit, Delphine </w:t>
      </w:r>
      <w:proofErr w:type="spellStart"/>
      <w:r w:rsidRPr="007E1B8C">
        <w:rPr>
          <w:rFonts w:ascii="Calibri" w:hAnsi="Calibri" w:cs="Calibri"/>
          <w:color w:val="000000"/>
        </w:rPr>
        <w:t>Tagang</w:t>
      </w:r>
      <w:proofErr w:type="spellEnd"/>
      <w:r w:rsidRPr="007E1B8C">
        <w:rPr>
          <w:rFonts w:ascii="Calibri" w:hAnsi="Calibri" w:cs="Calibri"/>
          <w:color w:val="000000"/>
        </w:rPr>
        <w:t>, Mathieu Lambert</w:t>
      </w:r>
      <w:r w:rsidR="002E633B" w:rsidRPr="007E1B8C">
        <w:rPr>
          <w:rFonts w:ascii="Calibri" w:hAnsi="Calibri" w:cs="Calibri"/>
          <w:color w:val="000000"/>
        </w:rPr>
        <w:t>, Xavier Dequidt</w:t>
      </w:r>
    </w:p>
    <w:p w14:paraId="3F64017F" w14:textId="378839A4" w:rsidR="00DC613D" w:rsidRPr="007E1B8C" w:rsidRDefault="00DC613D" w:rsidP="000B7ACB">
      <w:pPr>
        <w:pStyle w:val="spip"/>
        <w:shd w:val="clear" w:color="auto" w:fill="FFFFFF"/>
        <w:rPr>
          <w:rFonts w:ascii="Calibri" w:hAnsi="Calibri" w:cs="Calibri"/>
          <w:noProof/>
          <w:color w:val="000000"/>
        </w:rPr>
      </w:pPr>
      <w:r w:rsidRPr="007E1B8C">
        <w:rPr>
          <w:rFonts w:ascii="Calibri" w:hAnsi="Calibri" w:cs="Calibri"/>
          <w:color w:val="000000"/>
        </w:rPr>
        <w:t>Droit Fiscal :</w:t>
      </w:r>
      <w:r w:rsidRPr="007E1B8C">
        <w:rPr>
          <w:rFonts w:ascii="Calibri" w:hAnsi="Calibri" w:cs="Calibri"/>
          <w:noProof/>
          <w:color w:val="000000"/>
        </w:rPr>
        <w:t xml:space="preserve"> Nadège Ollier, Romain Cordier</w:t>
      </w:r>
      <w:r w:rsidR="002E633B" w:rsidRPr="007E1B8C">
        <w:rPr>
          <w:rFonts w:ascii="Calibri" w:hAnsi="Calibri" w:cs="Calibri"/>
          <w:noProof/>
          <w:color w:val="000000"/>
        </w:rPr>
        <w:t>, Pierre-Emmanuel Scherrer</w:t>
      </w:r>
    </w:p>
    <w:p w14:paraId="3E673C0F" w14:textId="65D07865" w:rsidR="00DC613D" w:rsidRPr="007E1B8C" w:rsidRDefault="00DC613D" w:rsidP="000B7ACB">
      <w:pPr>
        <w:pStyle w:val="spip"/>
        <w:shd w:val="clear" w:color="auto" w:fill="FFFFFF"/>
        <w:rPr>
          <w:rFonts w:ascii="Calibri" w:hAnsi="Calibri" w:cs="Calibri"/>
          <w:color w:val="000000"/>
        </w:rPr>
      </w:pPr>
      <w:r w:rsidRPr="007E1B8C">
        <w:rPr>
          <w:rFonts w:ascii="Calibri" w:hAnsi="Calibri" w:cs="Calibri"/>
          <w:noProof/>
          <w:color w:val="000000"/>
        </w:rPr>
        <w:t>Droit social : Lise-Aure Jourdain</w:t>
      </w:r>
    </w:p>
    <w:p w14:paraId="3089A97D" w14:textId="77777777" w:rsidR="00FE5AEC" w:rsidRPr="007E1B8C" w:rsidRDefault="000B7ACB" w:rsidP="000B7ACB">
      <w:pPr>
        <w:pStyle w:val="spip"/>
        <w:shd w:val="clear" w:color="auto" w:fill="FFFFFF"/>
        <w:rPr>
          <w:rFonts w:ascii="Calibri" w:hAnsi="Calibri" w:cs="Calibri"/>
          <w:color w:val="000000"/>
        </w:rPr>
      </w:pPr>
      <w:r w:rsidRPr="007E1B8C">
        <w:rPr>
          <w:rStyle w:val="lev"/>
          <w:rFonts w:ascii="Calibri" w:hAnsi="Calibri" w:cs="Calibri"/>
          <w:color w:val="000000"/>
        </w:rPr>
        <w:lastRenderedPageBreak/>
        <w:t>Conseil juridique des vendeurs</w:t>
      </w:r>
      <w:r w:rsidRPr="007E1B8C">
        <w:rPr>
          <w:rFonts w:ascii="Calibri" w:hAnsi="Calibri" w:cs="Calibri"/>
          <w:color w:val="000000"/>
        </w:rPr>
        <w:t> </w:t>
      </w:r>
    </w:p>
    <w:p w14:paraId="1E774F31" w14:textId="4EA0FF81" w:rsidR="00F67441" w:rsidRPr="007E1B8C" w:rsidRDefault="00FE5AEC" w:rsidP="000B7ACB">
      <w:pPr>
        <w:pStyle w:val="spip"/>
        <w:shd w:val="clear" w:color="auto" w:fill="FFFFFF"/>
        <w:rPr>
          <w:rFonts w:ascii="Calibri" w:hAnsi="Calibri" w:cs="Calibri"/>
          <w:color w:val="000000"/>
        </w:rPr>
      </w:pPr>
      <w:r w:rsidRPr="007E1B8C">
        <w:rPr>
          <w:rFonts w:ascii="Calibri" w:hAnsi="Calibri" w:cs="Calibri"/>
          <w:color w:val="000000"/>
        </w:rPr>
        <w:t xml:space="preserve">Conseil de Monsieur </w:t>
      </w:r>
      <w:proofErr w:type="spellStart"/>
      <w:r w:rsidRPr="007E1B8C">
        <w:rPr>
          <w:rFonts w:ascii="Calibri" w:hAnsi="Calibri" w:cs="Calibri"/>
          <w:color w:val="000000"/>
        </w:rPr>
        <w:t>Chardavoine</w:t>
      </w:r>
      <w:proofErr w:type="spellEnd"/>
      <w:r w:rsidR="00F67441" w:rsidRPr="007E1B8C">
        <w:rPr>
          <w:rFonts w:ascii="Calibri" w:hAnsi="Calibri" w:cs="Calibri"/>
          <w:color w:val="000000"/>
        </w:rPr>
        <w:t xml:space="preserve"> : </w:t>
      </w:r>
      <w:r w:rsidRPr="007E1B8C">
        <w:rPr>
          <w:rFonts w:ascii="Calibri" w:hAnsi="Calibri" w:cs="Calibri"/>
          <w:color w:val="000000"/>
        </w:rPr>
        <w:t xml:space="preserve">Maître Denis </w:t>
      </w:r>
      <w:proofErr w:type="spellStart"/>
      <w:r w:rsidRPr="007E1B8C">
        <w:rPr>
          <w:rFonts w:ascii="Calibri" w:hAnsi="Calibri" w:cs="Calibri"/>
          <w:color w:val="000000"/>
        </w:rPr>
        <w:t>Compigne</w:t>
      </w:r>
      <w:proofErr w:type="spellEnd"/>
      <w:r w:rsidR="002E633B" w:rsidRPr="007E1B8C">
        <w:rPr>
          <w:rFonts w:ascii="Calibri" w:hAnsi="Calibri" w:cs="Calibri"/>
          <w:color w:val="000000"/>
        </w:rPr>
        <w:t xml:space="preserve"> (Cabinet Compigne)</w:t>
      </w:r>
    </w:p>
    <w:p w14:paraId="7913E3FB" w14:textId="01A28727" w:rsidR="000B7ACB" w:rsidRPr="007E1B8C" w:rsidRDefault="00F67441" w:rsidP="00F67441">
      <w:pPr>
        <w:pStyle w:val="spip"/>
        <w:shd w:val="clear" w:color="auto" w:fill="FFFFFF"/>
        <w:rPr>
          <w:rStyle w:val="lev"/>
          <w:rFonts w:ascii="Calibri" w:hAnsi="Calibri" w:cs="Calibri"/>
          <w:b w:val="0"/>
          <w:bCs w:val="0"/>
          <w:color w:val="000000"/>
        </w:rPr>
      </w:pPr>
      <w:r w:rsidRPr="007E1B8C">
        <w:rPr>
          <w:rFonts w:ascii="Calibri" w:hAnsi="Calibri" w:cs="Calibri"/>
          <w:color w:val="000000"/>
        </w:rPr>
        <w:t xml:space="preserve">Conseils de Madame </w:t>
      </w:r>
      <w:proofErr w:type="spellStart"/>
      <w:r w:rsidRPr="007E1B8C">
        <w:rPr>
          <w:rFonts w:ascii="Calibri" w:hAnsi="Calibri" w:cs="Calibri"/>
          <w:color w:val="000000"/>
        </w:rPr>
        <w:t>Chardavoine</w:t>
      </w:r>
      <w:proofErr w:type="spellEnd"/>
      <w:r w:rsidRPr="007E1B8C">
        <w:rPr>
          <w:rFonts w:ascii="Calibri" w:hAnsi="Calibri" w:cs="Calibri"/>
          <w:color w:val="000000"/>
        </w:rPr>
        <w:t xml:space="preserve"> : Maître Olivier </w:t>
      </w:r>
      <w:proofErr w:type="spellStart"/>
      <w:r w:rsidRPr="007E1B8C">
        <w:rPr>
          <w:rFonts w:ascii="Calibri" w:hAnsi="Calibri" w:cs="Calibri"/>
          <w:color w:val="000000"/>
        </w:rPr>
        <w:t>Paulet</w:t>
      </w:r>
      <w:proofErr w:type="spellEnd"/>
      <w:r w:rsidR="002E633B" w:rsidRPr="007E1B8C">
        <w:rPr>
          <w:rFonts w:ascii="Calibri" w:hAnsi="Calibri" w:cs="Calibri"/>
          <w:color w:val="000000"/>
        </w:rPr>
        <w:t xml:space="preserve"> (Cabinet Paulet)</w:t>
      </w:r>
      <w:r w:rsidRPr="007E1B8C">
        <w:rPr>
          <w:rFonts w:ascii="Calibri" w:hAnsi="Calibri" w:cs="Calibri"/>
          <w:color w:val="000000"/>
        </w:rPr>
        <w:t xml:space="preserve"> et Morgan Py (Fiducial)</w:t>
      </w:r>
      <w:r w:rsidR="00FE5AEC" w:rsidRPr="007E1B8C">
        <w:rPr>
          <w:rFonts w:ascii="Calibri" w:hAnsi="Calibri" w:cs="Calibri"/>
          <w:color w:val="000000"/>
        </w:rPr>
        <w:t xml:space="preserve"> </w:t>
      </w:r>
    </w:p>
    <w:p w14:paraId="493CB9A7" w14:textId="0B4D27C2" w:rsidR="00E940E0" w:rsidRDefault="00E940E0"/>
    <w:p w14:paraId="74415B87" w14:textId="77777777" w:rsidR="00BF5423" w:rsidRPr="00BF5423" w:rsidRDefault="00BF5423" w:rsidP="00BF5423">
      <w:pPr>
        <w:rPr>
          <w:rFonts w:ascii="Times New Roman" w:eastAsia="Times New Roman" w:hAnsi="Times New Roman" w:cs="Times New Roman"/>
          <w:color w:val="000000"/>
          <w:sz w:val="24"/>
          <w:szCs w:val="24"/>
          <w:lang w:eastAsia="fr-FR"/>
        </w:rPr>
      </w:pPr>
      <w:r w:rsidRPr="00BF5423">
        <w:rPr>
          <w:rFonts w:ascii="Calibri" w:eastAsia="Times New Roman" w:hAnsi="Calibri" w:cs="Calibri"/>
          <w:b/>
          <w:bCs/>
          <w:color w:val="000000"/>
          <w:sz w:val="24"/>
          <w:szCs w:val="24"/>
          <w:lang w:eastAsia="fr-FR"/>
        </w:rPr>
        <w:t xml:space="preserve">A propos de Bignon </w:t>
      </w:r>
      <w:proofErr w:type="spellStart"/>
      <w:r w:rsidRPr="00BF5423">
        <w:rPr>
          <w:rFonts w:ascii="Calibri" w:eastAsia="Times New Roman" w:hAnsi="Calibri" w:cs="Calibri"/>
          <w:b/>
          <w:bCs/>
          <w:color w:val="000000"/>
          <w:sz w:val="24"/>
          <w:szCs w:val="24"/>
          <w:lang w:eastAsia="fr-FR"/>
        </w:rPr>
        <w:t>Lebray</w:t>
      </w:r>
      <w:proofErr w:type="spellEnd"/>
      <w:r w:rsidRPr="00BF5423">
        <w:rPr>
          <w:rFonts w:ascii="Calibri" w:eastAsia="Times New Roman" w:hAnsi="Calibri" w:cs="Calibri"/>
          <w:b/>
          <w:bCs/>
          <w:color w:val="000000"/>
          <w:sz w:val="24"/>
          <w:szCs w:val="24"/>
          <w:lang w:eastAsia="fr-FR"/>
        </w:rPr>
        <w:t> </w:t>
      </w:r>
    </w:p>
    <w:p w14:paraId="0A612EFA"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p>
    <w:p w14:paraId="4D53D3B5"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r w:rsidRPr="00BF5423">
        <w:rPr>
          <w:rFonts w:ascii="Calibri" w:eastAsia="Times New Roman" w:hAnsi="Calibri" w:cs="Calibri"/>
          <w:color w:val="000000"/>
          <w:sz w:val="24"/>
          <w:szCs w:val="24"/>
          <w:lang w:eastAsia="fr-FR"/>
        </w:rPr>
        <w:t>BIGNON LEBRAY est un cabinet d’avocats d’affaires entièrement dédié à l’activité de l’entreprise et des collectivités publiques, qui assiste ces acteurs de la vie économique en conseils et en contentieux tant au plan national qu’international.</w:t>
      </w:r>
    </w:p>
    <w:p w14:paraId="23EDAB03"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r w:rsidRPr="00BF5423">
        <w:rPr>
          <w:rFonts w:ascii="Calibri" w:eastAsia="Times New Roman" w:hAnsi="Calibri" w:cs="Calibri"/>
          <w:color w:val="000000"/>
          <w:sz w:val="24"/>
          <w:szCs w:val="24"/>
          <w:lang w:eastAsia="fr-FR"/>
        </w:rPr>
        <w:br/>
        <w:t>Depuis plus de 35 ans, BIGNON LEBRAY est l’un des principaux cabinets d’avocats d’affaires français indépendants. Il réunit plus de 70 avocats et juristes, dont 25 associés, de culture et de formation très variées, disposant d’expériences professionnelles acquises à la fois en France et à l’étranger.</w:t>
      </w:r>
    </w:p>
    <w:p w14:paraId="6FC646E9"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r w:rsidRPr="00BF5423">
        <w:rPr>
          <w:rFonts w:ascii="Calibri" w:eastAsia="Times New Roman" w:hAnsi="Calibri" w:cs="Calibri"/>
          <w:color w:val="000000"/>
          <w:sz w:val="24"/>
          <w:szCs w:val="24"/>
          <w:lang w:eastAsia="fr-FR"/>
        </w:rPr>
        <w:br/>
        <w:t>Il intervient notamment en droit des sociétés, fusions et acquisitions, droit boursier, droit bancaire, droit fiscal, droit social, droit immobilier, droit public et droit de l’environnement, droit de la propriété intellectuelle, des nouvelles technologies et de la communication, droit de la concurrence et de la distribution, droit des contrats, droit des entreprises en difficulté et droit pénal des affaires.</w:t>
      </w:r>
      <w:r w:rsidRPr="00BF5423">
        <w:rPr>
          <w:rFonts w:ascii="Calibri" w:eastAsia="Times New Roman" w:hAnsi="Calibri" w:cs="Calibri"/>
          <w:color w:val="000000"/>
          <w:sz w:val="24"/>
          <w:szCs w:val="24"/>
          <w:lang w:eastAsia="fr-FR"/>
        </w:rPr>
        <w:br/>
      </w:r>
      <w:r w:rsidRPr="00BF5423">
        <w:rPr>
          <w:rFonts w:ascii="Calibri" w:eastAsia="Times New Roman" w:hAnsi="Calibri" w:cs="Calibri"/>
          <w:color w:val="000000"/>
          <w:sz w:val="24"/>
          <w:szCs w:val="24"/>
          <w:lang w:eastAsia="fr-FR"/>
        </w:rPr>
        <w:br/>
        <w:t xml:space="preserve">BIGNON LEBRAY est le membre français du réseau international </w:t>
      </w:r>
      <w:proofErr w:type="spellStart"/>
      <w:r w:rsidRPr="00BF5423">
        <w:rPr>
          <w:rFonts w:ascii="Calibri" w:eastAsia="Times New Roman" w:hAnsi="Calibri" w:cs="Calibri"/>
          <w:color w:val="000000"/>
          <w:sz w:val="24"/>
          <w:szCs w:val="24"/>
          <w:lang w:eastAsia="fr-FR"/>
        </w:rPr>
        <w:t>Meritas</w:t>
      </w:r>
      <w:proofErr w:type="spellEnd"/>
      <w:r w:rsidRPr="00BF5423">
        <w:rPr>
          <w:rFonts w:ascii="Calibri" w:eastAsia="Times New Roman" w:hAnsi="Calibri" w:cs="Calibri"/>
          <w:color w:val="000000"/>
          <w:sz w:val="24"/>
          <w:szCs w:val="24"/>
          <w:lang w:eastAsia="fr-FR"/>
        </w:rPr>
        <w:t xml:space="preserve"> qui regroupe près de 180 cabinets d’avocats et 7.000 professionnels du droit répartis dans plus de 70 pays.</w:t>
      </w:r>
    </w:p>
    <w:p w14:paraId="249B5B06" w14:textId="77777777" w:rsidR="00BF5423" w:rsidRPr="00BF5423" w:rsidRDefault="00BF5423" w:rsidP="00BF5423">
      <w:pPr>
        <w:shd w:val="clear" w:color="auto" w:fill="FFFFFF"/>
        <w:jc w:val="left"/>
        <w:rPr>
          <w:rFonts w:ascii="Times New Roman" w:eastAsia="Times New Roman" w:hAnsi="Times New Roman" w:cs="Times New Roman"/>
          <w:color w:val="000000"/>
          <w:sz w:val="24"/>
          <w:szCs w:val="24"/>
          <w:lang w:eastAsia="fr-FR"/>
        </w:rPr>
      </w:pPr>
      <w:r w:rsidRPr="00BF5423">
        <w:rPr>
          <w:rFonts w:ascii="Times New Roman" w:eastAsia="Times New Roman" w:hAnsi="Times New Roman" w:cs="Times New Roman"/>
          <w:color w:val="000000"/>
          <w:sz w:val="24"/>
          <w:szCs w:val="24"/>
          <w:lang w:eastAsia="fr-FR"/>
        </w:rPr>
        <w:t> </w:t>
      </w:r>
    </w:p>
    <w:p w14:paraId="76FFAAC0" w14:textId="77777777" w:rsidR="00BF5423" w:rsidRPr="00BF5423" w:rsidRDefault="00BF5423" w:rsidP="00BF5423">
      <w:pPr>
        <w:spacing w:after="240"/>
        <w:jc w:val="left"/>
        <w:rPr>
          <w:rFonts w:ascii="Times New Roman" w:eastAsia="Times New Roman" w:hAnsi="Times New Roman" w:cs="Times New Roman"/>
          <w:color w:val="000000"/>
          <w:sz w:val="24"/>
          <w:szCs w:val="24"/>
          <w:lang w:eastAsia="fr-FR"/>
        </w:rPr>
      </w:pPr>
    </w:p>
    <w:p w14:paraId="48BDD904" w14:textId="05019987" w:rsidR="00093140" w:rsidRPr="00093140" w:rsidRDefault="00A238E8" w:rsidP="00093140">
      <w:pPr>
        <w:rPr>
          <w:rFonts w:ascii="Times New Roman" w:eastAsia="Times New Roman" w:hAnsi="Times New Roman" w:cs="Times New Roman"/>
          <w:color w:val="000000"/>
          <w:sz w:val="24"/>
          <w:szCs w:val="24"/>
          <w:lang w:eastAsia="fr-FR"/>
        </w:rPr>
      </w:pPr>
      <w:hyperlink r:id="rId7" w:history="1">
        <w:r w:rsidR="00BF5423" w:rsidRPr="00BF5423">
          <w:rPr>
            <w:rFonts w:ascii="Times New Roman" w:eastAsia="Times New Roman" w:hAnsi="Times New Roman" w:cs="Times New Roman"/>
            <w:color w:val="0563C1"/>
            <w:sz w:val="24"/>
            <w:szCs w:val="24"/>
            <w:u w:val="single"/>
            <w:lang w:eastAsia="fr-FR"/>
          </w:rPr>
          <w:t>www.bignonlebray.com</w:t>
        </w:r>
      </w:hyperlink>
      <w:r w:rsidR="00BF5423" w:rsidRPr="00BF5423">
        <w:rPr>
          <w:rFonts w:ascii="Calibri" w:eastAsia="Times New Roman" w:hAnsi="Calibri" w:cs="Calibri"/>
          <w:color w:val="000000"/>
          <w:sz w:val="24"/>
          <w:szCs w:val="24"/>
          <w:lang w:eastAsia="fr-FR"/>
        </w:rPr>
        <w:t> </w:t>
      </w:r>
    </w:p>
    <w:p w14:paraId="28C25478" w14:textId="77777777" w:rsidR="00093140" w:rsidRPr="00BF5423" w:rsidRDefault="00093140" w:rsidP="00BF5423">
      <w:pPr>
        <w:spacing w:after="240"/>
        <w:jc w:val="left"/>
        <w:rPr>
          <w:rFonts w:ascii="Times New Roman" w:eastAsia="Times New Roman" w:hAnsi="Times New Roman" w:cs="Times New Roman"/>
          <w:color w:val="000000"/>
          <w:sz w:val="24"/>
          <w:szCs w:val="24"/>
          <w:lang w:eastAsia="fr-FR"/>
        </w:rPr>
      </w:pPr>
    </w:p>
    <w:p w14:paraId="23C54C4D" w14:textId="77777777" w:rsidR="00BF5423" w:rsidRPr="00BF5423" w:rsidRDefault="00BF5423" w:rsidP="00BF5423">
      <w:pPr>
        <w:jc w:val="left"/>
        <w:rPr>
          <w:rFonts w:ascii="Times New Roman" w:eastAsia="Times New Roman" w:hAnsi="Times New Roman" w:cs="Times New Roman"/>
          <w:b/>
          <w:bCs/>
          <w:color w:val="000000"/>
          <w:sz w:val="24"/>
          <w:szCs w:val="24"/>
          <w:lang w:eastAsia="fr-FR"/>
        </w:rPr>
      </w:pPr>
      <w:r w:rsidRPr="00BF5423">
        <w:rPr>
          <w:rFonts w:ascii="Calibri" w:eastAsia="Times New Roman" w:hAnsi="Calibri" w:cs="Calibri"/>
          <w:b/>
          <w:bCs/>
          <w:color w:val="000000"/>
          <w:sz w:val="24"/>
          <w:szCs w:val="24"/>
          <w:lang w:eastAsia="fr-FR"/>
        </w:rPr>
        <w:t>Contact presse :</w:t>
      </w:r>
    </w:p>
    <w:p w14:paraId="630CF9F7"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r w:rsidRPr="00BF5423">
        <w:rPr>
          <w:rFonts w:ascii="Calibri" w:eastAsia="Times New Roman" w:hAnsi="Calibri" w:cs="Calibri"/>
          <w:color w:val="000000"/>
          <w:sz w:val="24"/>
          <w:szCs w:val="24"/>
          <w:lang w:eastAsia="fr-FR"/>
        </w:rPr>
        <w:t xml:space="preserve">Anne </w:t>
      </w:r>
      <w:proofErr w:type="spellStart"/>
      <w:r w:rsidRPr="00BF5423">
        <w:rPr>
          <w:rFonts w:ascii="Calibri" w:eastAsia="Times New Roman" w:hAnsi="Calibri" w:cs="Calibri"/>
          <w:color w:val="000000"/>
          <w:sz w:val="24"/>
          <w:szCs w:val="24"/>
          <w:lang w:eastAsia="fr-FR"/>
        </w:rPr>
        <w:t>Laroudie</w:t>
      </w:r>
      <w:proofErr w:type="spellEnd"/>
      <w:r w:rsidRPr="00BF5423">
        <w:rPr>
          <w:rFonts w:ascii="Calibri" w:eastAsia="Times New Roman" w:hAnsi="Calibri" w:cs="Calibri"/>
          <w:color w:val="000000"/>
          <w:sz w:val="24"/>
          <w:szCs w:val="24"/>
          <w:lang w:eastAsia="fr-FR"/>
        </w:rPr>
        <w:br/>
        <w:t xml:space="preserve">Consultante Relations </w:t>
      </w:r>
      <w:proofErr w:type="spellStart"/>
      <w:r w:rsidRPr="00BF5423">
        <w:rPr>
          <w:rFonts w:ascii="Calibri" w:eastAsia="Times New Roman" w:hAnsi="Calibri" w:cs="Calibri"/>
          <w:color w:val="000000"/>
          <w:sz w:val="24"/>
          <w:szCs w:val="24"/>
          <w:lang w:eastAsia="fr-FR"/>
        </w:rPr>
        <w:t>Medias</w:t>
      </w:r>
      <w:proofErr w:type="spellEnd"/>
      <w:r w:rsidRPr="00BF5423">
        <w:rPr>
          <w:rFonts w:ascii="Calibri" w:eastAsia="Times New Roman" w:hAnsi="Calibri" w:cs="Calibri"/>
          <w:color w:val="000000"/>
          <w:sz w:val="24"/>
          <w:szCs w:val="24"/>
          <w:lang w:eastAsia="fr-FR"/>
        </w:rPr>
        <w:t> </w:t>
      </w:r>
    </w:p>
    <w:p w14:paraId="03DE6A53" w14:textId="77777777" w:rsidR="00BF5423" w:rsidRPr="00BF5423" w:rsidRDefault="00A238E8" w:rsidP="00BF5423">
      <w:pPr>
        <w:jc w:val="left"/>
        <w:rPr>
          <w:rFonts w:ascii="Times New Roman" w:eastAsia="Times New Roman" w:hAnsi="Times New Roman" w:cs="Times New Roman"/>
          <w:color w:val="000000"/>
          <w:sz w:val="24"/>
          <w:szCs w:val="24"/>
          <w:lang w:eastAsia="fr-FR"/>
        </w:rPr>
      </w:pPr>
      <w:hyperlink r:id="rId8" w:history="1">
        <w:r w:rsidR="00BF5423" w:rsidRPr="00BF5423">
          <w:rPr>
            <w:rFonts w:ascii="Calibri" w:eastAsia="Times New Roman" w:hAnsi="Calibri" w:cs="Calibri"/>
            <w:color w:val="0563C1"/>
            <w:sz w:val="24"/>
            <w:szCs w:val="24"/>
            <w:u w:val="single"/>
            <w:lang w:eastAsia="fr-FR"/>
          </w:rPr>
          <w:t>a.laroudie@eliott-markus.com</w:t>
        </w:r>
      </w:hyperlink>
      <w:r w:rsidR="00BF5423" w:rsidRPr="00BF5423">
        <w:rPr>
          <w:rFonts w:ascii="Calibri" w:eastAsia="Times New Roman" w:hAnsi="Calibri" w:cs="Calibri"/>
          <w:color w:val="000000"/>
          <w:sz w:val="24"/>
          <w:szCs w:val="24"/>
          <w:lang w:eastAsia="fr-FR"/>
        </w:rPr>
        <w:t> </w:t>
      </w:r>
    </w:p>
    <w:p w14:paraId="06A1B3B8" w14:textId="77777777" w:rsidR="00BF5423" w:rsidRPr="00BF5423" w:rsidRDefault="00BF5423" w:rsidP="00BF5423">
      <w:pPr>
        <w:jc w:val="left"/>
        <w:rPr>
          <w:rFonts w:ascii="Times New Roman" w:eastAsia="Times New Roman" w:hAnsi="Times New Roman" w:cs="Times New Roman"/>
          <w:color w:val="000000"/>
          <w:sz w:val="24"/>
          <w:szCs w:val="24"/>
          <w:lang w:eastAsia="fr-FR"/>
        </w:rPr>
      </w:pPr>
      <w:r w:rsidRPr="00BF5423">
        <w:rPr>
          <w:rFonts w:ascii="Calibri" w:eastAsia="Times New Roman" w:hAnsi="Calibri" w:cs="Calibri"/>
          <w:color w:val="000000"/>
          <w:sz w:val="24"/>
          <w:szCs w:val="24"/>
          <w:lang w:eastAsia="fr-FR"/>
        </w:rPr>
        <w:t xml:space="preserve">T. +33153418993 </w:t>
      </w:r>
    </w:p>
    <w:p w14:paraId="04784ADA" w14:textId="77777777" w:rsidR="00BF5423" w:rsidRPr="00BF5423" w:rsidRDefault="00BF5423" w:rsidP="00BF5423">
      <w:pPr>
        <w:spacing w:after="240"/>
        <w:jc w:val="left"/>
        <w:rPr>
          <w:rFonts w:ascii="Times New Roman" w:eastAsia="Times New Roman" w:hAnsi="Times New Roman" w:cs="Times New Roman"/>
          <w:sz w:val="24"/>
          <w:szCs w:val="24"/>
          <w:lang w:eastAsia="fr-FR"/>
        </w:rPr>
      </w:pPr>
    </w:p>
    <w:p w14:paraId="29FAF320" w14:textId="77777777" w:rsidR="00F67441" w:rsidRDefault="00F67441"/>
    <w:sectPr w:rsidR="00F6744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BA3CD" w14:textId="77777777" w:rsidR="00A238E8" w:rsidRDefault="00A238E8" w:rsidP="00033489">
      <w:r>
        <w:separator/>
      </w:r>
    </w:p>
  </w:endnote>
  <w:endnote w:type="continuationSeparator" w:id="0">
    <w:p w14:paraId="5E5E595E" w14:textId="77777777" w:rsidR="00A238E8" w:rsidRDefault="00A238E8" w:rsidP="0003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EB348" w14:textId="77777777" w:rsidR="00A238E8" w:rsidRDefault="00A238E8" w:rsidP="00033489">
      <w:r>
        <w:separator/>
      </w:r>
    </w:p>
  </w:footnote>
  <w:footnote w:type="continuationSeparator" w:id="0">
    <w:p w14:paraId="71C13A45" w14:textId="77777777" w:rsidR="00A238E8" w:rsidRDefault="00A238E8" w:rsidP="0003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9C8C7" w14:textId="27AD1C38" w:rsidR="00033489" w:rsidRPr="00033489" w:rsidRDefault="00033489" w:rsidP="00033489">
    <w:pPr>
      <w:jc w:val="left"/>
      <w:rPr>
        <w:rFonts w:ascii="Times New Roman" w:eastAsia="Times New Roman" w:hAnsi="Times New Roman" w:cs="Times New Roman"/>
        <w:sz w:val="24"/>
        <w:szCs w:val="24"/>
        <w:lang w:eastAsia="fr-FR"/>
      </w:rPr>
    </w:pPr>
    <w:r w:rsidRPr="00033489">
      <w:rPr>
        <w:rFonts w:ascii="Times New Roman" w:eastAsia="Times New Roman" w:hAnsi="Times New Roman" w:cs="Times New Roman"/>
        <w:color w:val="000000"/>
        <w:sz w:val="24"/>
        <w:szCs w:val="24"/>
        <w:bdr w:val="none" w:sz="0" w:space="0" w:color="auto" w:frame="1"/>
        <w:lang w:eastAsia="fr-FR"/>
      </w:rPr>
      <w:fldChar w:fldCharType="begin"/>
    </w:r>
    <w:r w:rsidRPr="00033489">
      <w:rPr>
        <w:rFonts w:ascii="Times New Roman" w:eastAsia="Times New Roman" w:hAnsi="Times New Roman" w:cs="Times New Roman"/>
        <w:color w:val="000000"/>
        <w:sz w:val="24"/>
        <w:szCs w:val="24"/>
        <w:bdr w:val="none" w:sz="0" w:space="0" w:color="auto" w:frame="1"/>
        <w:lang w:eastAsia="fr-FR"/>
      </w:rPr>
      <w:instrText xml:space="preserve"> INCLUDEPICTURE "https://lh6.googleusercontent.com/Y5JZKB0P884gCfOhFBYktFwFVOnPT18OFozw41TXgNLJDcmzq37taefSRyAJzPpWmbwDcBS2pZaKXwgF298ss1-YgpOznworH0Q1CvmxwyNTjv4jV5MHyK2aV5fZbtrfce4MXHU=s0" \* MERGEFORMATINET </w:instrText>
    </w:r>
    <w:r w:rsidRPr="00033489">
      <w:rPr>
        <w:rFonts w:ascii="Times New Roman" w:eastAsia="Times New Roman" w:hAnsi="Times New Roman" w:cs="Times New Roman"/>
        <w:color w:val="000000"/>
        <w:sz w:val="24"/>
        <w:szCs w:val="24"/>
        <w:bdr w:val="none" w:sz="0" w:space="0" w:color="auto" w:frame="1"/>
        <w:lang w:eastAsia="fr-FR"/>
      </w:rPr>
      <w:fldChar w:fldCharType="separate"/>
    </w:r>
    <w:r w:rsidRPr="00033489">
      <w:rPr>
        <w:rFonts w:ascii="Times New Roman" w:eastAsia="Times New Roman" w:hAnsi="Times New Roman" w:cs="Times New Roman"/>
        <w:noProof/>
        <w:color w:val="000000"/>
        <w:sz w:val="24"/>
        <w:szCs w:val="24"/>
        <w:bdr w:val="none" w:sz="0" w:space="0" w:color="auto" w:frame="1"/>
        <w:lang w:eastAsia="fr-FR"/>
      </w:rPr>
      <w:drawing>
        <wp:inline distT="0" distB="0" distL="0" distR="0" wp14:anchorId="2EB81491" wp14:editId="6FB5ACA5">
          <wp:extent cx="3883660" cy="104203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3660" cy="1042035"/>
                  </a:xfrm>
                  <a:prstGeom prst="rect">
                    <a:avLst/>
                  </a:prstGeom>
                  <a:noFill/>
                  <a:ln>
                    <a:noFill/>
                  </a:ln>
                </pic:spPr>
              </pic:pic>
            </a:graphicData>
          </a:graphic>
        </wp:inline>
      </w:drawing>
    </w:r>
    <w:r w:rsidRPr="00033489">
      <w:rPr>
        <w:rFonts w:ascii="Times New Roman" w:eastAsia="Times New Roman" w:hAnsi="Times New Roman" w:cs="Times New Roman"/>
        <w:color w:val="000000"/>
        <w:sz w:val="24"/>
        <w:szCs w:val="24"/>
        <w:bdr w:val="none" w:sz="0" w:space="0" w:color="auto" w:frame="1"/>
        <w:lang w:eastAsia="fr-FR"/>
      </w:rPr>
      <w:fldChar w:fldCharType="end"/>
    </w:r>
  </w:p>
  <w:p w14:paraId="07EC0C0B" w14:textId="77777777" w:rsidR="00033489" w:rsidRDefault="00033489" w:rsidP="00033489">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106A3"/>
    <w:multiLevelType w:val="hybridMultilevel"/>
    <w:tmpl w:val="01FA3322"/>
    <w:lvl w:ilvl="0" w:tplc="1706AB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25C"/>
    <w:rsid w:val="00033489"/>
    <w:rsid w:val="00036928"/>
    <w:rsid w:val="00093140"/>
    <w:rsid w:val="000B7ACB"/>
    <w:rsid w:val="00147451"/>
    <w:rsid w:val="002E633B"/>
    <w:rsid w:val="00513E4F"/>
    <w:rsid w:val="007E1B8C"/>
    <w:rsid w:val="00A238E8"/>
    <w:rsid w:val="00BF5423"/>
    <w:rsid w:val="00C62092"/>
    <w:rsid w:val="00D6525C"/>
    <w:rsid w:val="00DC613D"/>
    <w:rsid w:val="00DD5BFE"/>
    <w:rsid w:val="00E940E0"/>
    <w:rsid w:val="00F22DFA"/>
    <w:rsid w:val="00F67441"/>
    <w:rsid w:val="00FE5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11544"/>
  <w15:chartTrackingRefBased/>
  <w15:docId w15:val="{A3A70BCD-1DA3-4522-B281-023A302BA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25C"/>
    <w:pPr>
      <w:spacing w:after="0" w:line="240" w:lineRule="auto"/>
      <w:jc w:val="both"/>
    </w:pPr>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pip">
    <w:name w:val="spip"/>
    <w:basedOn w:val="Normal"/>
    <w:rsid w:val="00D6525C"/>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6525C"/>
    <w:rPr>
      <w:b/>
      <w:bCs/>
    </w:rPr>
  </w:style>
  <w:style w:type="paragraph" w:customStyle="1" w:styleId="Default">
    <w:name w:val="Default"/>
    <w:rsid w:val="00D6525C"/>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 w:type="paragraph" w:styleId="En-tte">
    <w:name w:val="header"/>
    <w:basedOn w:val="Normal"/>
    <w:link w:val="En-tteCar"/>
    <w:uiPriority w:val="99"/>
    <w:unhideWhenUsed/>
    <w:rsid w:val="00033489"/>
    <w:pPr>
      <w:tabs>
        <w:tab w:val="center" w:pos="4536"/>
        <w:tab w:val="right" w:pos="9072"/>
      </w:tabs>
    </w:pPr>
  </w:style>
  <w:style w:type="character" w:customStyle="1" w:styleId="En-tteCar">
    <w:name w:val="En-tête Car"/>
    <w:basedOn w:val="Policepardfaut"/>
    <w:link w:val="En-tte"/>
    <w:uiPriority w:val="99"/>
    <w:rsid w:val="00033489"/>
    <w:rPr>
      <w:rFonts w:ascii="Arial" w:hAnsi="Arial"/>
    </w:rPr>
  </w:style>
  <w:style w:type="paragraph" w:styleId="Pieddepage">
    <w:name w:val="footer"/>
    <w:basedOn w:val="Normal"/>
    <w:link w:val="PieddepageCar"/>
    <w:uiPriority w:val="99"/>
    <w:unhideWhenUsed/>
    <w:rsid w:val="00033489"/>
    <w:pPr>
      <w:tabs>
        <w:tab w:val="center" w:pos="4536"/>
        <w:tab w:val="right" w:pos="9072"/>
      </w:tabs>
    </w:pPr>
  </w:style>
  <w:style w:type="character" w:customStyle="1" w:styleId="PieddepageCar">
    <w:name w:val="Pied de page Car"/>
    <w:basedOn w:val="Policepardfaut"/>
    <w:link w:val="Pieddepage"/>
    <w:uiPriority w:val="99"/>
    <w:rsid w:val="00033489"/>
    <w:rPr>
      <w:rFonts w:ascii="Arial" w:hAnsi="Arial"/>
    </w:rPr>
  </w:style>
  <w:style w:type="paragraph" w:styleId="NormalWeb">
    <w:name w:val="Normal (Web)"/>
    <w:basedOn w:val="Normal"/>
    <w:uiPriority w:val="99"/>
    <w:semiHidden/>
    <w:unhideWhenUsed/>
    <w:rsid w:val="00033489"/>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F54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47859">
      <w:bodyDiv w:val="1"/>
      <w:marLeft w:val="0"/>
      <w:marRight w:val="0"/>
      <w:marTop w:val="0"/>
      <w:marBottom w:val="0"/>
      <w:divBdr>
        <w:top w:val="none" w:sz="0" w:space="0" w:color="auto"/>
        <w:left w:val="none" w:sz="0" w:space="0" w:color="auto"/>
        <w:bottom w:val="none" w:sz="0" w:space="0" w:color="auto"/>
        <w:right w:val="none" w:sz="0" w:space="0" w:color="auto"/>
      </w:divBdr>
    </w:div>
    <w:div w:id="1148981904">
      <w:bodyDiv w:val="1"/>
      <w:marLeft w:val="0"/>
      <w:marRight w:val="0"/>
      <w:marTop w:val="0"/>
      <w:marBottom w:val="0"/>
      <w:divBdr>
        <w:top w:val="none" w:sz="0" w:space="0" w:color="auto"/>
        <w:left w:val="none" w:sz="0" w:space="0" w:color="auto"/>
        <w:bottom w:val="none" w:sz="0" w:space="0" w:color="auto"/>
        <w:right w:val="none" w:sz="0" w:space="0" w:color="auto"/>
      </w:divBdr>
    </w:div>
    <w:div w:id="177420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roudie@eliott-markus.com" TargetMode="External"/><Relationship Id="rId3" Type="http://schemas.openxmlformats.org/officeDocument/2006/relationships/settings" Target="settings.xml"/><Relationship Id="rId7" Type="http://schemas.openxmlformats.org/officeDocument/2006/relationships/hyperlink" Target="http://www.bignonlebra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509</Words>
  <Characters>2803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Dequidt</dc:creator>
  <cp:keywords/>
  <dc:description/>
  <cp:lastModifiedBy>a.laroudie@eliott-markus.com</cp:lastModifiedBy>
  <cp:revision>7</cp:revision>
  <dcterms:created xsi:type="dcterms:W3CDTF">2021-07-29T18:34:00Z</dcterms:created>
  <dcterms:modified xsi:type="dcterms:W3CDTF">2021-09-08T16:08:00Z</dcterms:modified>
</cp:coreProperties>
</file>